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钢丝绳产品质量国家监督抽查实施细则</w:t>
      </w:r>
    </w:p>
    <w:p>
      <w:pPr>
        <w:spacing w:line="440" w:lineRule="exact"/>
        <w:jc w:val="center"/>
        <w:rPr>
          <w:rFonts w:eastAsia="方正小标宋简体"/>
          <w:color w:val="000000"/>
          <w:sz w:val="32"/>
          <w:szCs w:val="32"/>
        </w:rPr>
      </w:pPr>
      <w:r>
        <w:rPr>
          <w:rFonts w:eastAsia="方正小标宋简体"/>
          <w:color w:val="000000"/>
          <w:sz w:val="32"/>
          <w:szCs w:val="32"/>
        </w:rPr>
        <w:t>（2023年版）</w:t>
      </w:r>
    </w:p>
    <w:p>
      <w:pPr>
        <w:spacing w:line="440" w:lineRule="exact"/>
        <w:jc w:val="center"/>
        <w:rPr>
          <w:rFonts w:eastAsia="方正小标宋简体"/>
          <w:color w:val="000000"/>
          <w:sz w:val="32"/>
          <w:szCs w:val="32"/>
        </w:rPr>
      </w:pPr>
      <w:r>
        <w:rPr>
          <w:rFonts w:hint="eastAsia" w:eastAsia="方正小标宋简体" w:cs="方正仿宋简体"/>
          <w:color w:val="000000"/>
          <w:sz w:val="32"/>
          <w:szCs w:val="32"/>
        </w:rPr>
        <w:t>（征求意见稿）</w:t>
      </w:r>
      <w:bookmarkStart w:id="1" w:name="_GoBack"/>
      <w:bookmarkEnd w:id="1"/>
    </w:p>
    <w:p>
      <w:pPr>
        <w:spacing w:line="440" w:lineRule="exact"/>
        <w:jc w:val="center"/>
        <w:rPr>
          <w:rFonts w:eastAsia="方正小标宋简体"/>
          <w:color w:val="000000"/>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adjustRightInd w:val="0"/>
        <w:snapToGrid w:val="0"/>
        <w:spacing w:line="440" w:lineRule="exact"/>
        <w:ind w:firstLine="420" w:firstLineChars="200"/>
        <w:rPr>
          <w:szCs w:val="21"/>
        </w:rPr>
      </w:pPr>
      <w:r>
        <w:rPr>
          <w:szCs w:val="21"/>
        </w:rPr>
        <w:t>每批次产品抽取样品1盘10米，截成2根，其中6.5米1根作为检验样品，3.5米1根作为备用样品。</w:t>
      </w:r>
    </w:p>
    <w:p>
      <w:pPr>
        <w:adjustRightInd w:val="0"/>
        <w:snapToGrid w:val="0"/>
        <w:spacing w:line="440" w:lineRule="exact"/>
        <w:ind w:firstLine="420" w:firstLineChars="200"/>
        <w:rPr>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szCs w:val="21"/>
        </w:rPr>
      </w:pPr>
      <w:r>
        <w:rPr>
          <w:szCs w:val="21"/>
        </w:rPr>
        <w:t>表1 电梯用钢丝绳</w:t>
      </w:r>
    </w:p>
    <w:tbl>
      <w:tblPr>
        <w:tblStyle w:val="8"/>
        <w:tblW w:w="48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4538"/>
        <w:gridCol w:w="3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right w:val="single" w:color="auto" w:sz="4" w:space="0"/>
            </w:tcBorders>
            <w:vAlign w:val="center"/>
          </w:tcPr>
          <w:p>
            <w:pPr>
              <w:jc w:val="center"/>
              <w:rPr>
                <w:szCs w:val="21"/>
              </w:rPr>
            </w:pPr>
            <w:r>
              <w:rPr>
                <w:szCs w:val="21"/>
              </w:rPr>
              <w:t>序号</w:t>
            </w:r>
          </w:p>
        </w:tc>
        <w:tc>
          <w:tcPr>
            <w:tcW w:w="2561" w:type="pct"/>
            <w:tcBorders>
              <w:top w:val="single" w:color="auto" w:sz="4" w:space="0"/>
              <w:left w:val="single" w:color="auto" w:sz="4" w:space="0"/>
              <w:right w:val="single" w:color="auto" w:sz="4" w:space="0"/>
            </w:tcBorders>
            <w:vAlign w:val="center"/>
          </w:tcPr>
          <w:p>
            <w:pPr>
              <w:jc w:val="center"/>
              <w:rPr>
                <w:szCs w:val="21"/>
              </w:rPr>
            </w:pPr>
            <w:r>
              <w:rPr>
                <w:szCs w:val="21"/>
              </w:rPr>
              <w:t>检验项目</w:t>
            </w:r>
          </w:p>
        </w:tc>
        <w:tc>
          <w:tcPr>
            <w:tcW w:w="18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检</w:t>
            </w:r>
            <w:r>
              <w:rPr>
                <w:color w:val="000000"/>
                <w:szCs w:val="21"/>
              </w:rPr>
              <w:t>验</w:t>
            </w:r>
            <w:r>
              <w:rPr>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钢丝绳破断拉力</w:t>
            </w:r>
          </w:p>
        </w:tc>
        <w:tc>
          <w:tcPr>
            <w:tcW w:w="1861" w:type="pct"/>
            <w:tcBorders>
              <w:top w:val="single" w:color="auto" w:sz="4" w:space="0"/>
              <w:left w:val="single" w:color="auto" w:sz="4" w:space="0"/>
              <w:right w:val="single" w:color="auto" w:sz="4" w:space="0"/>
            </w:tcBorders>
            <w:vAlign w:val="center"/>
          </w:tcPr>
          <w:p>
            <w:pPr>
              <w:jc w:val="center"/>
              <w:rPr>
                <w:szCs w:val="21"/>
              </w:rPr>
            </w:pPr>
            <w:r>
              <w:rPr>
                <w:szCs w:val="21"/>
              </w:rPr>
              <w:t>GB/T 8358</w:t>
            </w:r>
            <w:r>
              <w:t>—</w:t>
            </w:r>
            <w:r>
              <w:rPr>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2</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无载荷时钢丝绳直径</w:t>
            </w:r>
          </w:p>
        </w:tc>
        <w:tc>
          <w:tcPr>
            <w:tcW w:w="1861" w:type="pct"/>
            <w:tcBorders>
              <w:left w:val="single" w:color="auto" w:sz="4" w:space="0"/>
              <w:right w:val="single" w:color="auto" w:sz="4" w:space="0"/>
            </w:tcBorders>
            <w:vAlign w:val="center"/>
          </w:tcPr>
          <w:p>
            <w:pPr>
              <w:jc w:val="center"/>
              <w:rPr>
                <w:szCs w:val="21"/>
              </w:rPr>
            </w:pPr>
            <w:r>
              <w:rPr>
                <w:szCs w:val="21"/>
              </w:rPr>
              <w:t>GB/T 8903—2018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3</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5%最小破断拉力时</w:t>
            </w:r>
          </w:p>
          <w:p>
            <w:pPr>
              <w:jc w:val="center"/>
              <w:rPr>
                <w:szCs w:val="21"/>
              </w:rPr>
            </w:pPr>
            <w:r>
              <w:rPr>
                <w:szCs w:val="21"/>
              </w:rPr>
              <w:t>钢丝绳直径</w:t>
            </w:r>
          </w:p>
        </w:tc>
        <w:tc>
          <w:tcPr>
            <w:tcW w:w="1861" w:type="pct"/>
            <w:tcBorders>
              <w:left w:val="single" w:color="auto" w:sz="4" w:space="0"/>
              <w:right w:val="single" w:color="auto" w:sz="4" w:space="0"/>
            </w:tcBorders>
            <w:vAlign w:val="center"/>
          </w:tcPr>
          <w:p>
            <w:pPr>
              <w:jc w:val="center"/>
              <w:rPr>
                <w:szCs w:val="21"/>
              </w:rPr>
            </w:pPr>
            <w:r>
              <w:rPr>
                <w:szCs w:val="21"/>
              </w:rPr>
              <w:t>GB/T 8903—2018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10%最小破断拉力时</w:t>
            </w:r>
          </w:p>
          <w:p>
            <w:pPr>
              <w:jc w:val="center"/>
              <w:rPr>
                <w:szCs w:val="21"/>
              </w:rPr>
            </w:pPr>
            <w:r>
              <w:rPr>
                <w:szCs w:val="21"/>
              </w:rPr>
              <w:t>钢丝绳直径</w:t>
            </w:r>
          </w:p>
        </w:tc>
        <w:tc>
          <w:tcPr>
            <w:tcW w:w="1861" w:type="pct"/>
            <w:tcBorders>
              <w:left w:val="single" w:color="auto" w:sz="4" w:space="0"/>
              <w:right w:val="single" w:color="auto" w:sz="4" w:space="0"/>
            </w:tcBorders>
            <w:vAlign w:val="center"/>
          </w:tcPr>
          <w:p>
            <w:pPr>
              <w:jc w:val="center"/>
              <w:rPr>
                <w:szCs w:val="21"/>
              </w:rPr>
            </w:pPr>
            <w:r>
              <w:rPr>
                <w:szCs w:val="21"/>
              </w:rPr>
              <w:t>GB/T 8903—2018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钢丝直径</w:t>
            </w:r>
          </w:p>
        </w:tc>
        <w:tc>
          <w:tcPr>
            <w:tcW w:w="1861" w:type="pct"/>
            <w:tcBorders>
              <w:left w:val="single" w:color="auto" w:sz="4" w:space="0"/>
              <w:right w:val="single" w:color="auto" w:sz="4" w:space="0"/>
            </w:tcBorders>
            <w:vAlign w:val="center"/>
          </w:tcPr>
          <w:p>
            <w:pPr>
              <w:jc w:val="center"/>
              <w:rPr>
                <w:szCs w:val="21"/>
              </w:rPr>
            </w:pPr>
            <w:r>
              <w:rPr>
                <w:szCs w:val="21"/>
              </w:rPr>
              <w:t>GB/T 8903—2018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拆股钢丝抗拉强度</w:t>
            </w:r>
          </w:p>
        </w:tc>
        <w:tc>
          <w:tcPr>
            <w:tcW w:w="1861" w:type="pct"/>
            <w:tcBorders>
              <w:left w:val="single" w:color="auto" w:sz="4" w:space="0"/>
              <w:right w:val="single" w:color="auto" w:sz="4" w:space="0"/>
            </w:tcBorders>
            <w:vAlign w:val="center"/>
          </w:tcPr>
          <w:p>
            <w:pPr>
              <w:jc w:val="center"/>
              <w:rPr>
                <w:szCs w:val="21"/>
              </w:rPr>
            </w:pPr>
            <w:r>
              <w:rPr>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7</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拆股钢丝扭转</w:t>
            </w:r>
          </w:p>
        </w:tc>
        <w:tc>
          <w:tcPr>
            <w:tcW w:w="1861" w:type="pct"/>
            <w:tcBorders>
              <w:left w:val="single" w:color="auto" w:sz="4" w:space="0"/>
              <w:right w:val="single" w:color="auto" w:sz="4" w:space="0"/>
            </w:tcBorders>
            <w:vAlign w:val="center"/>
          </w:tcPr>
          <w:p>
            <w:pPr>
              <w:jc w:val="center"/>
              <w:rPr>
                <w:szCs w:val="21"/>
              </w:rPr>
            </w:pPr>
            <w:r>
              <w:rPr>
                <w:szCs w:val="21"/>
              </w:rPr>
              <w:t>GB/T 239.1—2012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8</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拆股钢丝锌层质量</w:t>
            </w:r>
          </w:p>
        </w:tc>
        <w:tc>
          <w:tcPr>
            <w:tcW w:w="1861" w:type="pct"/>
            <w:tcBorders>
              <w:left w:val="single" w:color="auto" w:sz="4" w:space="0"/>
              <w:right w:val="single" w:color="auto" w:sz="4" w:space="0"/>
            </w:tcBorders>
            <w:vAlign w:val="center"/>
          </w:tcPr>
          <w:p>
            <w:pPr>
              <w:jc w:val="center"/>
              <w:rPr>
                <w:szCs w:val="21"/>
              </w:rPr>
            </w:pPr>
            <w:r>
              <w:rPr>
                <w:szCs w:val="21"/>
              </w:rPr>
              <w:t>GB/T 1839—2008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9</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纤维绳芯、股绳含油率</w:t>
            </w:r>
          </w:p>
        </w:tc>
        <w:tc>
          <w:tcPr>
            <w:tcW w:w="1861" w:type="pct"/>
            <w:tcBorders>
              <w:left w:val="single" w:color="auto" w:sz="4" w:space="0"/>
              <w:right w:val="single" w:color="auto" w:sz="4" w:space="0"/>
            </w:tcBorders>
            <w:vAlign w:val="center"/>
          </w:tcPr>
          <w:p>
            <w:pPr>
              <w:jc w:val="center"/>
              <w:rPr>
                <w:szCs w:val="21"/>
              </w:rPr>
            </w:pPr>
            <w:r>
              <w:rPr>
                <w:szCs w:val="21"/>
              </w:rPr>
              <w:t>YB/T 4182—2008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10</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缺丝</w:t>
            </w:r>
          </w:p>
        </w:tc>
        <w:tc>
          <w:tcPr>
            <w:tcW w:w="1861" w:type="pct"/>
            <w:tcBorders>
              <w:left w:val="single" w:color="auto" w:sz="4" w:space="0"/>
              <w:right w:val="single" w:color="auto" w:sz="4" w:space="0"/>
            </w:tcBorders>
            <w:vAlign w:val="center"/>
          </w:tcPr>
          <w:p>
            <w:pPr>
              <w:jc w:val="center"/>
              <w:rPr>
                <w:szCs w:val="21"/>
              </w:rPr>
            </w:pPr>
            <w:r>
              <w:rPr>
                <w:szCs w:val="21"/>
              </w:rPr>
              <w:t>GB/T 8903—2018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8"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11</w:t>
            </w:r>
          </w:p>
        </w:tc>
        <w:tc>
          <w:tcPr>
            <w:tcW w:w="2561"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钢丝交错</w:t>
            </w:r>
          </w:p>
        </w:tc>
        <w:tc>
          <w:tcPr>
            <w:tcW w:w="1861" w:type="pct"/>
            <w:tcBorders>
              <w:left w:val="single" w:color="auto" w:sz="4" w:space="0"/>
              <w:bottom w:val="single" w:color="auto" w:sz="4" w:space="0"/>
              <w:right w:val="single" w:color="auto" w:sz="4" w:space="0"/>
            </w:tcBorders>
            <w:vAlign w:val="center"/>
          </w:tcPr>
          <w:p>
            <w:pPr>
              <w:jc w:val="center"/>
              <w:rPr>
                <w:szCs w:val="21"/>
              </w:rPr>
            </w:pPr>
            <w:r>
              <w:rPr>
                <w:szCs w:val="21"/>
              </w:rPr>
              <w:t>GB/T 8903—2018</w:t>
            </w:r>
          </w:p>
        </w:tc>
      </w:tr>
    </w:tbl>
    <w:p>
      <w:pPr>
        <w:snapToGrid w:val="0"/>
        <w:spacing w:line="440" w:lineRule="exact"/>
        <w:jc w:val="center"/>
        <w:rPr>
          <w:szCs w:val="21"/>
        </w:rPr>
      </w:pPr>
    </w:p>
    <w:p>
      <w:pPr>
        <w:snapToGrid w:val="0"/>
        <w:spacing w:line="440" w:lineRule="exact"/>
        <w:jc w:val="center"/>
        <w:rPr>
          <w:szCs w:val="21"/>
        </w:rPr>
      </w:pPr>
      <w:r>
        <w:rPr>
          <w:szCs w:val="21"/>
        </w:rPr>
        <w:t>表2 重要用途钢丝绳</w:t>
      </w:r>
    </w:p>
    <w:tbl>
      <w:tblPr>
        <w:tblStyle w:val="8"/>
        <w:tblW w:w="48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4402"/>
        <w:gridCol w:w="3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97" w:type="pct"/>
            <w:tcBorders>
              <w:top w:val="single" w:color="auto" w:sz="4" w:space="0"/>
              <w:left w:val="single" w:color="auto" w:sz="4" w:space="0"/>
              <w:right w:val="single" w:color="auto" w:sz="4" w:space="0"/>
            </w:tcBorders>
            <w:vAlign w:val="center"/>
          </w:tcPr>
          <w:p>
            <w:pPr>
              <w:snapToGrid w:val="0"/>
              <w:spacing w:line="440" w:lineRule="exact"/>
              <w:jc w:val="center"/>
              <w:rPr>
                <w:szCs w:val="21"/>
              </w:rPr>
            </w:pPr>
            <w:r>
              <w:rPr>
                <w:szCs w:val="21"/>
              </w:rPr>
              <w:t>序号</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检验项目</w:t>
            </w:r>
          </w:p>
        </w:tc>
        <w:tc>
          <w:tcPr>
            <w:tcW w:w="2004" w:type="pct"/>
            <w:tcBorders>
              <w:top w:val="single" w:color="auto" w:sz="4" w:space="0"/>
              <w:left w:val="single" w:color="auto" w:sz="4" w:space="0"/>
              <w:right w:val="single" w:color="auto" w:sz="4" w:space="0"/>
            </w:tcBorders>
            <w:vAlign w:val="center"/>
          </w:tcPr>
          <w:p>
            <w:pPr>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1</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钢丝绳破断拉力</w:t>
            </w:r>
          </w:p>
        </w:tc>
        <w:tc>
          <w:tcPr>
            <w:tcW w:w="200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GB/T 8358—2014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2</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钢丝绳直径</w:t>
            </w:r>
          </w:p>
        </w:tc>
        <w:tc>
          <w:tcPr>
            <w:tcW w:w="2004" w:type="pct"/>
            <w:tcBorders>
              <w:top w:val="single" w:color="auto" w:sz="4" w:space="0"/>
              <w:left w:val="single" w:color="auto" w:sz="4" w:space="0"/>
              <w:right w:val="single" w:color="auto" w:sz="4" w:space="0"/>
            </w:tcBorders>
            <w:vAlign w:val="center"/>
          </w:tcPr>
          <w:p>
            <w:pPr>
              <w:snapToGrid w:val="0"/>
              <w:spacing w:line="440" w:lineRule="exact"/>
              <w:jc w:val="center"/>
              <w:rPr>
                <w:szCs w:val="21"/>
              </w:rPr>
            </w:pPr>
            <w:r>
              <w:rPr>
                <w:szCs w:val="21"/>
              </w:rPr>
              <w:t>GB/T 8918—2006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3</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钢丝直径</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8918—2006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4</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中心钢丝直径</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8918—2006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5</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拆股钢丝抗拉强度</w:t>
            </w:r>
          </w:p>
        </w:tc>
        <w:tc>
          <w:tcPr>
            <w:tcW w:w="2004" w:type="pct"/>
            <w:tcBorders>
              <w:left w:val="single" w:color="auto" w:sz="4" w:space="0"/>
              <w:right w:val="single" w:color="auto" w:sz="4" w:space="0"/>
            </w:tcBorders>
            <w:vAlign w:val="center"/>
          </w:tcPr>
          <w:p>
            <w:pPr>
              <w:snapToGrid w:val="0"/>
              <w:jc w:val="center"/>
              <w:rPr>
                <w:szCs w:val="21"/>
              </w:rPr>
            </w:pPr>
            <w:r>
              <w:rPr>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6</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拆股钢丝反复弯曲</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238—2013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7</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拆股钢丝扭转</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239.1—2012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8</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拆股钢丝锌层重量</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1839—2008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9</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缺丝</w:t>
            </w:r>
          </w:p>
        </w:tc>
        <w:tc>
          <w:tcPr>
            <w:tcW w:w="2004" w:type="pct"/>
            <w:tcBorders>
              <w:left w:val="single" w:color="auto" w:sz="4" w:space="0"/>
              <w:right w:val="single" w:color="auto" w:sz="4" w:space="0"/>
            </w:tcBorders>
            <w:vAlign w:val="center"/>
          </w:tcPr>
          <w:p>
            <w:pPr>
              <w:snapToGrid w:val="0"/>
              <w:spacing w:line="440" w:lineRule="exact"/>
              <w:jc w:val="center"/>
              <w:rPr>
                <w:szCs w:val="21"/>
              </w:rPr>
            </w:pPr>
            <w:r>
              <w:rPr>
                <w:szCs w:val="21"/>
              </w:rPr>
              <w:t>GB/T 8918—2006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10</w:t>
            </w:r>
          </w:p>
        </w:tc>
        <w:tc>
          <w:tcPr>
            <w:tcW w:w="2499"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钢丝交错</w:t>
            </w:r>
          </w:p>
        </w:tc>
        <w:tc>
          <w:tcPr>
            <w:tcW w:w="2004" w:type="pct"/>
            <w:tcBorders>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GB/T 8918—2006</w:t>
            </w:r>
          </w:p>
        </w:tc>
      </w:tr>
    </w:tbl>
    <w:p>
      <w:pPr>
        <w:snapToGrid w:val="0"/>
        <w:spacing w:line="440" w:lineRule="exact"/>
        <w:ind w:firstLine="359" w:firstLineChars="171"/>
        <w:jc w:val="center"/>
        <w:rPr>
          <w:szCs w:val="21"/>
        </w:rPr>
      </w:pPr>
    </w:p>
    <w:p>
      <w:pPr>
        <w:snapToGrid w:val="0"/>
        <w:spacing w:line="440" w:lineRule="exact"/>
        <w:ind w:firstLine="359" w:firstLineChars="171"/>
        <w:jc w:val="center"/>
        <w:rPr>
          <w:szCs w:val="21"/>
        </w:rPr>
      </w:pPr>
      <w:r>
        <w:rPr>
          <w:szCs w:val="21"/>
        </w:rPr>
        <w:t>表3 钢丝绳（通用）</w:t>
      </w:r>
    </w:p>
    <w:tbl>
      <w:tblPr>
        <w:tblStyle w:val="8"/>
        <w:tblW w:w="48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4540"/>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序号</w:t>
            </w:r>
          </w:p>
        </w:tc>
        <w:tc>
          <w:tcPr>
            <w:tcW w:w="2562" w:type="pct"/>
            <w:tcBorders>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检验项目</w:t>
            </w:r>
          </w:p>
        </w:tc>
        <w:tc>
          <w:tcPr>
            <w:tcW w:w="1924" w:type="pct"/>
            <w:tcBorders>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1</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钢丝绳破断拉力</w:t>
            </w:r>
          </w:p>
        </w:tc>
        <w:tc>
          <w:tcPr>
            <w:tcW w:w="1924" w:type="pct"/>
            <w:tcBorders>
              <w:top w:val="single" w:color="auto" w:sz="4" w:space="0"/>
              <w:left w:val="single" w:color="auto" w:sz="4" w:space="0"/>
              <w:right w:val="single" w:color="auto" w:sz="4" w:space="0"/>
            </w:tcBorders>
            <w:vAlign w:val="center"/>
          </w:tcPr>
          <w:p>
            <w:pPr>
              <w:snapToGrid w:val="0"/>
              <w:spacing w:line="440" w:lineRule="exact"/>
              <w:jc w:val="center"/>
              <w:rPr>
                <w:szCs w:val="21"/>
              </w:rPr>
            </w:pPr>
            <w:r>
              <w:rPr>
                <w:szCs w:val="21"/>
              </w:rPr>
              <w:t>GB/T 8358—2014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2</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钢丝绳直径</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20118—2017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3</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钢丝直径</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20118—2017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4</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中心钢丝直径</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20118—2017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5</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拆股钢丝抗拉强度</w:t>
            </w:r>
          </w:p>
        </w:tc>
        <w:tc>
          <w:tcPr>
            <w:tcW w:w="1924" w:type="pct"/>
            <w:tcBorders>
              <w:left w:val="single" w:color="auto" w:sz="4" w:space="0"/>
              <w:right w:val="single" w:color="auto" w:sz="4" w:space="0"/>
            </w:tcBorders>
            <w:vAlign w:val="center"/>
          </w:tcPr>
          <w:p>
            <w:pPr>
              <w:snapToGrid w:val="0"/>
              <w:jc w:val="center"/>
              <w:rPr>
                <w:szCs w:val="21"/>
              </w:rPr>
            </w:pPr>
            <w:r>
              <w:rPr>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6</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拆股钢丝扭转</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239.1—2012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7</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拆股钢丝反复弯曲</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238—2013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8</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拆股钢丝镀层重量</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1839—2008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9</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缺丝</w:t>
            </w:r>
          </w:p>
        </w:tc>
        <w:tc>
          <w:tcPr>
            <w:tcW w:w="1924" w:type="pct"/>
            <w:tcBorders>
              <w:left w:val="single" w:color="auto" w:sz="4" w:space="0"/>
              <w:right w:val="single" w:color="auto" w:sz="4" w:space="0"/>
            </w:tcBorders>
            <w:vAlign w:val="center"/>
          </w:tcPr>
          <w:p>
            <w:pPr>
              <w:snapToGrid w:val="0"/>
              <w:spacing w:line="440" w:lineRule="exact"/>
              <w:jc w:val="center"/>
              <w:rPr>
                <w:szCs w:val="21"/>
              </w:rPr>
            </w:pPr>
            <w:r>
              <w:rPr>
                <w:szCs w:val="21"/>
              </w:rPr>
              <w:t>GB/T 20118—2017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4"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10</w:t>
            </w:r>
          </w:p>
        </w:tc>
        <w:tc>
          <w:tcPr>
            <w:tcW w:w="2562"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钢丝交错</w:t>
            </w:r>
          </w:p>
        </w:tc>
        <w:tc>
          <w:tcPr>
            <w:tcW w:w="1924" w:type="pct"/>
            <w:tcBorders>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GB/T 20118—2017</w:t>
            </w:r>
          </w:p>
        </w:tc>
      </w:tr>
    </w:tbl>
    <w:p>
      <w:pPr>
        <w:snapToGrid w:val="0"/>
        <w:spacing w:line="440" w:lineRule="exact"/>
        <w:jc w:val="center"/>
        <w:rPr>
          <w:szCs w:val="21"/>
        </w:rPr>
      </w:pPr>
    </w:p>
    <w:p>
      <w:pPr>
        <w:snapToGrid w:val="0"/>
        <w:spacing w:line="440" w:lineRule="exact"/>
        <w:jc w:val="center"/>
        <w:rPr>
          <w:szCs w:val="21"/>
        </w:rPr>
      </w:pPr>
      <w:r>
        <w:rPr>
          <w:szCs w:val="21"/>
        </w:rPr>
        <w:t>表4 不锈钢丝绳</w:t>
      </w:r>
    </w:p>
    <w:tbl>
      <w:tblPr>
        <w:tblStyle w:val="8"/>
        <w:tblW w:w="48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4213"/>
        <w:gridCol w:w="3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91" w:type="pct"/>
            <w:vAlign w:val="center"/>
          </w:tcPr>
          <w:p>
            <w:pPr>
              <w:spacing w:line="360" w:lineRule="auto"/>
              <w:jc w:val="center"/>
              <w:rPr>
                <w:szCs w:val="21"/>
              </w:rPr>
            </w:pPr>
            <w:r>
              <w:rPr>
                <w:szCs w:val="21"/>
              </w:rPr>
              <w:t>序号</w:t>
            </w:r>
          </w:p>
        </w:tc>
        <w:tc>
          <w:tcPr>
            <w:tcW w:w="2377" w:type="pct"/>
            <w:vAlign w:val="center"/>
          </w:tcPr>
          <w:p>
            <w:pPr>
              <w:spacing w:line="360" w:lineRule="auto"/>
              <w:jc w:val="center"/>
              <w:rPr>
                <w:szCs w:val="21"/>
              </w:rPr>
            </w:pPr>
            <w:r>
              <w:rPr>
                <w:szCs w:val="21"/>
              </w:rPr>
              <w:t>检验项目</w:t>
            </w:r>
          </w:p>
        </w:tc>
        <w:tc>
          <w:tcPr>
            <w:tcW w:w="2131" w:type="pct"/>
            <w:vAlign w:val="center"/>
          </w:tcPr>
          <w:p>
            <w:pPr>
              <w:spacing w:line="360" w:lineRule="auto"/>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钢丝绳破断拉力</w:t>
            </w:r>
          </w:p>
        </w:tc>
        <w:tc>
          <w:tcPr>
            <w:tcW w:w="2131" w:type="pct"/>
            <w:vAlign w:val="center"/>
          </w:tcPr>
          <w:p>
            <w:pPr>
              <w:tabs>
                <w:tab w:val="left" w:pos="0"/>
              </w:tabs>
              <w:spacing w:line="360" w:lineRule="auto"/>
              <w:jc w:val="center"/>
              <w:rPr>
                <w:szCs w:val="21"/>
              </w:rPr>
            </w:pPr>
            <w:r>
              <w:rPr>
                <w:szCs w:val="21"/>
              </w:rPr>
              <w:t>GB/T 8358—2014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钢丝绳直径</w:t>
            </w:r>
          </w:p>
        </w:tc>
        <w:tc>
          <w:tcPr>
            <w:tcW w:w="2131" w:type="pct"/>
            <w:vAlign w:val="center"/>
          </w:tcPr>
          <w:p>
            <w:pPr>
              <w:tabs>
                <w:tab w:val="left" w:pos="0"/>
              </w:tabs>
              <w:spacing w:line="360" w:lineRule="auto"/>
              <w:jc w:val="center"/>
              <w:rPr>
                <w:szCs w:val="21"/>
              </w:rPr>
            </w:pPr>
            <w:r>
              <w:rPr>
                <w:szCs w:val="21"/>
              </w:rPr>
              <w:t>GB/T 9944—2015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钢丝绳不圆度</w:t>
            </w:r>
          </w:p>
        </w:tc>
        <w:tc>
          <w:tcPr>
            <w:tcW w:w="2131" w:type="pct"/>
            <w:vAlign w:val="center"/>
          </w:tcPr>
          <w:p>
            <w:pPr>
              <w:tabs>
                <w:tab w:val="left" w:pos="0"/>
              </w:tabs>
              <w:spacing w:line="360" w:lineRule="auto"/>
              <w:jc w:val="center"/>
              <w:rPr>
                <w:szCs w:val="21"/>
              </w:rPr>
            </w:pPr>
            <w:r>
              <w:rPr>
                <w:szCs w:val="21"/>
              </w:rPr>
              <w:t>GB/T 9944—2015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钢丝绳伸长率</w:t>
            </w:r>
          </w:p>
        </w:tc>
        <w:tc>
          <w:tcPr>
            <w:tcW w:w="2131" w:type="pct"/>
            <w:vAlign w:val="center"/>
          </w:tcPr>
          <w:p>
            <w:pPr>
              <w:tabs>
                <w:tab w:val="left" w:pos="0"/>
              </w:tabs>
              <w:spacing w:line="360" w:lineRule="auto"/>
              <w:jc w:val="center"/>
              <w:rPr>
                <w:szCs w:val="21"/>
              </w:rPr>
            </w:pPr>
            <w:r>
              <w:rPr>
                <w:szCs w:val="21"/>
              </w:rPr>
              <w:t>GB/T 9944—2015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tabs>
                <w:tab w:val="left" w:pos="0"/>
              </w:tabs>
              <w:jc w:val="center"/>
              <w:rPr>
                <w:szCs w:val="21"/>
              </w:rPr>
            </w:pPr>
            <w:r>
              <w:rPr>
                <w:szCs w:val="21"/>
              </w:rPr>
              <w:t>钢丝绳化学成分</w:t>
            </w:r>
          </w:p>
          <w:p>
            <w:pPr>
              <w:tabs>
                <w:tab w:val="left" w:pos="0"/>
              </w:tabs>
              <w:jc w:val="center"/>
              <w:rPr>
                <w:szCs w:val="21"/>
              </w:rPr>
            </w:pPr>
            <w:r>
              <w:rPr>
                <w:szCs w:val="21"/>
              </w:rPr>
              <w:t>（Cr、Ni、Mo）</w:t>
            </w:r>
          </w:p>
        </w:tc>
        <w:tc>
          <w:tcPr>
            <w:tcW w:w="2131" w:type="pct"/>
            <w:vAlign w:val="center"/>
          </w:tcPr>
          <w:p>
            <w:pPr>
              <w:tabs>
                <w:tab w:val="left" w:pos="0"/>
              </w:tabs>
              <w:jc w:val="center"/>
              <w:rPr>
                <w:szCs w:val="21"/>
              </w:rPr>
            </w:pPr>
            <w:r>
              <w:rPr>
                <w:szCs w:val="21"/>
              </w:rPr>
              <w:t>GB/T 4240—2019（或GB/T 223.11—2008、GB/T 223.25—1994、GB/T 223.28—1989）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缺丝</w:t>
            </w:r>
          </w:p>
        </w:tc>
        <w:tc>
          <w:tcPr>
            <w:tcW w:w="2131" w:type="pct"/>
            <w:vAlign w:val="center"/>
          </w:tcPr>
          <w:p>
            <w:pPr>
              <w:spacing w:line="360" w:lineRule="auto"/>
              <w:jc w:val="center"/>
              <w:rPr>
                <w:szCs w:val="21"/>
              </w:rPr>
            </w:pPr>
            <w:r>
              <w:rPr>
                <w:szCs w:val="21"/>
              </w:rPr>
              <w:t>GB/T 9944—2015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1" w:type="pct"/>
            <w:vAlign w:val="center"/>
          </w:tcPr>
          <w:p>
            <w:pPr>
              <w:numPr>
                <w:ilvl w:val="0"/>
                <w:numId w:val="1"/>
              </w:numPr>
              <w:spacing w:line="360" w:lineRule="auto"/>
              <w:jc w:val="center"/>
              <w:rPr>
                <w:szCs w:val="21"/>
              </w:rPr>
            </w:pPr>
          </w:p>
        </w:tc>
        <w:tc>
          <w:tcPr>
            <w:tcW w:w="2377" w:type="pct"/>
            <w:vAlign w:val="center"/>
          </w:tcPr>
          <w:p>
            <w:pPr>
              <w:spacing w:line="360" w:lineRule="auto"/>
              <w:jc w:val="center"/>
              <w:rPr>
                <w:szCs w:val="21"/>
              </w:rPr>
            </w:pPr>
            <w:r>
              <w:rPr>
                <w:szCs w:val="21"/>
              </w:rPr>
              <w:t>钢丝交错</w:t>
            </w:r>
          </w:p>
        </w:tc>
        <w:tc>
          <w:tcPr>
            <w:tcW w:w="2131" w:type="pct"/>
            <w:vAlign w:val="center"/>
          </w:tcPr>
          <w:p>
            <w:pPr>
              <w:spacing w:line="360" w:lineRule="auto"/>
              <w:jc w:val="center"/>
              <w:rPr>
                <w:szCs w:val="21"/>
              </w:rPr>
            </w:pPr>
            <w:r>
              <w:rPr>
                <w:szCs w:val="21"/>
              </w:rPr>
              <w:t>GB/T 9944—2015</w:t>
            </w:r>
          </w:p>
        </w:tc>
      </w:tr>
    </w:tbl>
    <w:p>
      <w:pPr>
        <w:snapToGrid w:val="0"/>
        <w:spacing w:line="440" w:lineRule="exact"/>
        <w:jc w:val="center"/>
        <w:rPr>
          <w:szCs w:val="21"/>
        </w:rPr>
      </w:pPr>
    </w:p>
    <w:p>
      <w:pPr>
        <w:snapToGrid w:val="0"/>
        <w:spacing w:line="440" w:lineRule="exact"/>
        <w:jc w:val="center"/>
        <w:rPr>
          <w:szCs w:val="21"/>
        </w:rPr>
      </w:pPr>
      <w:r>
        <w:rPr>
          <w:szCs w:val="21"/>
        </w:rPr>
        <w:t>表5 操纵用钢丝绳</w:t>
      </w:r>
    </w:p>
    <w:tbl>
      <w:tblPr>
        <w:tblStyle w:val="8"/>
        <w:tblW w:w="47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4216"/>
        <w:gridCol w:w="3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bottom w:val="nil"/>
            </w:tcBorders>
            <w:vAlign w:val="center"/>
          </w:tcPr>
          <w:p>
            <w:pPr>
              <w:spacing w:line="360" w:lineRule="auto"/>
              <w:jc w:val="center"/>
              <w:rPr>
                <w:szCs w:val="21"/>
              </w:rPr>
            </w:pPr>
            <w:r>
              <w:rPr>
                <w:szCs w:val="21"/>
              </w:rPr>
              <w:t>序号</w:t>
            </w:r>
          </w:p>
        </w:tc>
        <w:tc>
          <w:tcPr>
            <w:tcW w:w="2417" w:type="pct"/>
            <w:tcBorders>
              <w:bottom w:val="nil"/>
            </w:tcBorders>
            <w:vAlign w:val="center"/>
          </w:tcPr>
          <w:p>
            <w:pPr>
              <w:spacing w:line="360" w:lineRule="auto"/>
              <w:jc w:val="center"/>
              <w:rPr>
                <w:szCs w:val="21"/>
              </w:rPr>
            </w:pPr>
            <w:r>
              <w:rPr>
                <w:szCs w:val="21"/>
              </w:rPr>
              <w:t>检验项目</w:t>
            </w:r>
          </w:p>
        </w:tc>
        <w:tc>
          <w:tcPr>
            <w:tcW w:w="2086" w:type="pct"/>
            <w:tcBorders>
              <w:bottom w:val="nil"/>
            </w:tcBorders>
            <w:vAlign w:val="center"/>
          </w:tcPr>
          <w:p>
            <w:pPr>
              <w:spacing w:line="360" w:lineRule="auto"/>
              <w:jc w:val="center"/>
              <w:rPr>
                <w:szCs w:val="21"/>
              </w:rPr>
            </w:pPr>
            <w:r>
              <w:rPr>
                <w:szCs w:val="21"/>
              </w:rPr>
              <w:t>检</w:t>
            </w:r>
            <w:r>
              <w:rPr>
                <w:color w:val="000000"/>
                <w:szCs w:val="21"/>
              </w:rPr>
              <w:t>验</w:t>
            </w:r>
            <w:r>
              <w:rPr>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钢丝绳破断拉力</w:t>
            </w:r>
          </w:p>
        </w:tc>
        <w:tc>
          <w:tcPr>
            <w:tcW w:w="2086" w:type="pct"/>
            <w:vAlign w:val="center"/>
          </w:tcPr>
          <w:p>
            <w:pPr>
              <w:spacing w:line="360" w:lineRule="auto"/>
              <w:jc w:val="center"/>
              <w:rPr>
                <w:szCs w:val="21"/>
              </w:rPr>
            </w:pPr>
            <w:r>
              <w:rPr>
                <w:szCs w:val="21"/>
              </w:rPr>
              <w:t>GB/T 8358—2014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钢丝绳直径</w:t>
            </w:r>
          </w:p>
        </w:tc>
        <w:tc>
          <w:tcPr>
            <w:tcW w:w="2086" w:type="pct"/>
            <w:vAlign w:val="center"/>
          </w:tcPr>
          <w:p>
            <w:pPr>
              <w:tabs>
                <w:tab w:val="left" w:pos="0"/>
              </w:tabs>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钢丝绳弹性伸长率</w:t>
            </w:r>
          </w:p>
        </w:tc>
        <w:tc>
          <w:tcPr>
            <w:tcW w:w="2086" w:type="pct"/>
            <w:vAlign w:val="center"/>
          </w:tcPr>
          <w:p>
            <w:pPr>
              <w:tabs>
                <w:tab w:val="left" w:pos="0"/>
              </w:tabs>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钢丝绳永久伸长率</w:t>
            </w:r>
          </w:p>
        </w:tc>
        <w:tc>
          <w:tcPr>
            <w:tcW w:w="2086" w:type="pct"/>
            <w:vAlign w:val="center"/>
          </w:tcPr>
          <w:p>
            <w:pPr>
              <w:tabs>
                <w:tab w:val="left" w:pos="0"/>
              </w:tabs>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钢丝绳中性盐雾试验</w:t>
            </w:r>
          </w:p>
        </w:tc>
        <w:tc>
          <w:tcPr>
            <w:tcW w:w="2086" w:type="pct"/>
            <w:vAlign w:val="center"/>
          </w:tcPr>
          <w:p>
            <w:pPr>
              <w:tabs>
                <w:tab w:val="left" w:pos="0"/>
              </w:tabs>
              <w:spacing w:line="360" w:lineRule="auto"/>
              <w:jc w:val="center"/>
              <w:rPr>
                <w:color w:val="0000FF"/>
                <w:szCs w:val="21"/>
              </w:rPr>
            </w:pPr>
            <w:r>
              <w:rPr>
                <w:szCs w:val="21"/>
              </w:rPr>
              <w:t>GB/T 10125—2021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拆股钢丝不圆度</w:t>
            </w:r>
          </w:p>
        </w:tc>
        <w:tc>
          <w:tcPr>
            <w:tcW w:w="2086" w:type="pct"/>
            <w:vAlign w:val="center"/>
          </w:tcPr>
          <w:p>
            <w:pPr>
              <w:tabs>
                <w:tab w:val="left" w:pos="0"/>
              </w:tabs>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jc w:val="center"/>
              <w:rPr>
                <w:szCs w:val="21"/>
              </w:rPr>
            </w:pPr>
            <w:r>
              <w:rPr>
                <w:szCs w:val="21"/>
              </w:rPr>
              <w:t>拆股钢丝直径最大值与最小值之差</w:t>
            </w:r>
          </w:p>
        </w:tc>
        <w:tc>
          <w:tcPr>
            <w:tcW w:w="2086" w:type="pct"/>
            <w:vAlign w:val="center"/>
          </w:tcPr>
          <w:p>
            <w:pPr>
              <w:tabs>
                <w:tab w:val="left" w:pos="0"/>
              </w:tabs>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拆股钢丝抗拉强度</w:t>
            </w:r>
          </w:p>
        </w:tc>
        <w:tc>
          <w:tcPr>
            <w:tcW w:w="2086" w:type="pct"/>
            <w:vAlign w:val="center"/>
          </w:tcPr>
          <w:p>
            <w:pPr>
              <w:jc w:val="center"/>
              <w:rPr>
                <w:szCs w:val="21"/>
              </w:rPr>
            </w:pPr>
            <w:r>
              <w:rPr>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拆股钢丝扭转</w:t>
            </w:r>
          </w:p>
        </w:tc>
        <w:tc>
          <w:tcPr>
            <w:tcW w:w="2086" w:type="pct"/>
            <w:vAlign w:val="center"/>
          </w:tcPr>
          <w:p>
            <w:pPr>
              <w:spacing w:line="360" w:lineRule="auto"/>
              <w:jc w:val="center"/>
              <w:rPr>
                <w:szCs w:val="21"/>
              </w:rPr>
            </w:pPr>
            <w:r>
              <w:rPr>
                <w:szCs w:val="21"/>
              </w:rPr>
              <w:t>GB/T 239.1—2012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拆股钢丝反复弯曲</w:t>
            </w:r>
          </w:p>
        </w:tc>
        <w:tc>
          <w:tcPr>
            <w:tcW w:w="2086" w:type="pct"/>
            <w:vAlign w:val="center"/>
          </w:tcPr>
          <w:p>
            <w:pPr>
              <w:spacing w:line="360" w:lineRule="auto"/>
              <w:jc w:val="center"/>
              <w:rPr>
                <w:szCs w:val="21"/>
              </w:rPr>
            </w:pPr>
            <w:r>
              <w:rPr>
                <w:szCs w:val="21"/>
              </w:rPr>
              <w:t>GB/T 238—2013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拆股钢丝锌层重量</w:t>
            </w:r>
          </w:p>
        </w:tc>
        <w:tc>
          <w:tcPr>
            <w:tcW w:w="2086" w:type="pct"/>
            <w:vAlign w:val="center"/>
          </w:tcPr>
          <w:p>
            <w:pPr>
              <w:spacing w:line="360" w:lineRule="auto"/>
              <w:jc w:val="center"/>
              <w:rPr>
                <w:szCs w:val="21"/>
              </w:rPr>
            </w:pPr>
            <w:r>
              <w:rPr>
                <w:szCs w:val="21"/>
              </w:rPr>
              <w:t>GB/T 1839—2008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缺丝</w:t>
            </w:r>
          </w:p>
        </w:tc>
        <w:tc>
          <w:tcPr>
            <w:tcW w:w="2086" w:type="pct"/>
            <w:vAlign w:val="center"/>
          </w:tcPr>
          <w:p>
            <w:pPr>
              <w:spacing w:line="360" w:lineRule="auto"/>
              <w:jc w:val="center"/>
              <w:rPr>
                <w:szCs w:val="21"/>
              </w:rPr>
            </w:pPr>
            <w:r>
              <w:rPr>
                <w:szCs w:val="21"/>
              </w:rPr>
              <w:t>GB/T 14451—2008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numPr>
                <w:ilvl w:val="0"/>
                <w:numId w:val="2"/>
              </w:numPr>
              <w:spacing w:line="360" w:lineRule="auto"/>
              <w:jc w:val="center"/>
              <w:rPr>
                <w:szCs w:val="21"/>
              </w:rPr>
            </w:pPr>
          </w:p>
        </w:tc>
        <w:tc>
          <w:tcPr>
            <w:tcW w:w="2417" w:type="pct"/>
            <w:vAlign w:val="center"/>
          </w:tcPr>
          <w:p>
            <w:pPr>
              <w:spacing w:line="360" w:lineRule="auto"/>
              <w:jc w:val="center"/>
              <w:rPr>
                <w:szCs w:val="21"/>
              </w:rPr>
            </w:pPr>
            <w:r>
              <w:rPr>
                <w:szCs w:val="21"/>
              </w:rPr>
              <w:t>钢丝交错</w:t>
            </w:r>
          </w:p>
        </w:tc>
        <w:tc>
          <w:tcPr>
            <w:tcW w:w="2086" w:type="pct"/>
            <w:vAlign w:val="center"/>
          </w:tcPr>
          <w:p>
            <w:pPr>
              <w:spacing w:line="360" w:lineRule="auto"/>
              <w:jc w:val="center"/>
              <w:rPr>
                <w:szCs w:val="21"/>
              </w:rPr>
            </w:pPr>
            <w:r>
              <w:rPr>
                <w:szCs w:val="21"/>
              </w:rPr>
              <w:t>GB/T 14451—2008</w:t>
            </w:r>
          </w:p>
        </w:tc>
      </w:tr>
    </w:tbl>
    <w:p>
      <w:pPr>
        <w:snapToGrid w:val="0"/>
        <w:spacing w:line="440" w:lineRule="exact"/>
        <w:jc w:val="center"/>
        <w:rPr>
          <w:szCs w:val="21"/>
        </w:rPr>
      </w:pPr>
    </w:p>
    <w:p>
      <w:pPr>
        <w:snapToGrid w:val="0"/>
        <w:spacing w:line="440" w:lineRule="exact"/>
        <w:jc w:val="center"/>
        <w:rPr>
          <w:szCs w:val="21"/>
        </w:rPr>
      </w:pPr>
      <w:r>
        <w:rPr>
          <w:szCs w:val="21"/>
        </w:rPr>
        <w:t>表6 压实股钢丝绳</w:t>
      </w:r>
    </w:p>
    <w:tbl>
      <w:tblPr>
        <w:tblStyle w:val="8"/>
        <w:tblW w:w="4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4286"/>
        <w:gridCol w:w="3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right w:val="single" w:color="auto" w:sz="4" w:space="0"/>
            </w:tcBorders>
            <w:vAlign w:val="center"/>
          </w:tcPr>
          <w:p>
            <w:pPr>
              <w:jc w:val="center"/>
              <w:rPr>
                <w:szCs w:val="21"/>
              </w:rPr>
            </w:pPr>
            <w:r>
              <w:rPr>
                <w:szCs w:val="21"/>
              </w:rPr>
              <w:t>序号</w:t>
            </w:r>
          </w:p>
        </w:tc>
        <w:tc>
          <w:tcPr>
            <w:tcW w:w="2456" w:type="pct"/>
            <w:tcBorders>
              <w:top w:val="single" w:color="auto" w:sz="4" w:space="0"/>
              <w:left w:val="single" w:color="auto" w:sz="4" w:space="0"/>
              <w:right w:val="single" w:color="auto" w:sz="4" w:space="0"/>
            </w:tcBorders>
            <w:vAlign w:val="center"/>
          </w:tcPr>
          <w:p>
            <w:pPr>
              <w:jc w:val="center"/>
              <w:rPr>
                <w:szCs w:val="21"/>
              </w:rPr>
            </w:pPr>
            <w:r>
              <w:rPr>
                <w:szCs w:val="21"/>
              </w:rPr>
              <w:t>检验项目</w:t>
            </w:r>
          </w:p>
        </w:tc>
        <w:tc>
          <w:tcPr>
            <w:tcW w:w="2047" w:type="pct"/>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检</w:t>
            </w:r>
            <w:r>
              <w:rPr>
                <w:color w:val="000000"/>
                <w:szCs w:val="21"/>
              </w:rPr>
              <w:t>验</w:t>
            </w:r>
            <w:r>
              <w:rPr>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钢丝绳破断拉力</w:t>
            </w:r>
          </w:p>
        </w:tc>
        <w:tc>
          <w:tcPr>
            <w:tcW w:w="2047" w:type="pct"/>
            <w:tcBorders>
              <w:top w:val="single" w:color="auto" w:sz="4" w:space="0"/>
              <w:left w:val="single" w:color="auto" w:sz="4" w:space="0"/>
              <w:right w:val="single" w:color="auto" w:sz="4" w:space="0"/>
            </w:tcBorders>
            <w:vAlign w:val="center"/>
          </w:tcPr>
          <w:p>
            <w:pPr>
              <w:snapToGrid w:val="0"/>
              <w:spacing w:line="440" w:lineRule="exact"/>
              <w:jc w:val="center"/>
              <w:rPr>
                <w:szCs w:val="21"/>
              </w:rPr>
            </w:pPr>
            <w:r>
              <w:rPr>
                <w:szCs w:val="21"/>
              </w:rPr>
              <w:t>GB/T 8358—2014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钢丝绳直径</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 xml:space="preserve">YB/T 5359—2020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钢丝绳不圆度</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 xml:space="preserve">YB/T 5359—2020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拆股钢丝破断拉力</w:t>
            </w:r>
          </w:p>
        </w:tc>
        <w:tc>
          <w:tcPr>
            <w:tcW w:w="2047" w:type="pct"/>
            <w:tcBorders>
              <w:left w:val="single" w:color="auto" w:sz="4" w:space="0"/>
              <w:right w:val="single" w:color="auto" w:sz="4" w:space="0"/>
            </w:tcBorders>
            <w:vAlign w:val="center"/>
          </w:tcPr>
          <w:p>
            <w:pPr>
              <w:snapToGrid w:val="0"/>
              <w:jc w:val="center"/>
              <w:rPr>
                <w:szCs w:val="21"/>
              </w:rPr>
            </w:pPr>
            <w:r>
              <w:rPr>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拆股钢丝扭转</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GB/T 239.1—2012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拆股钢丝反复弯曲</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GB/T 238—2013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拆股钢丝镀层重量</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GB/T 1839—2008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缺丝</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 xml:space="preserve">YB/T 5359—2020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4" w:space="0"/>
              <w:left w:val="single" w:color="auto" w:sz="4" w:space="0"/>
              <w:bottom w:val="single" w:color="auto" w:sz="4" w:space="0"/>
              <w:right w:val="single" w:color="auto" w:sz="4" w:space="0"/>
            </w:tcBorders>
            <w:vAlign w:val="center"/>
          </w:tcPr>
          <w:p>
            <w:pPr>
              <w:numPr>
                <w:ilvl w:val="0"/>
                <w:numId w:val="3"/>
              </w:numPr>
              <w:spacing w:line="360" w:lineRule="auto"/>
              <w:jc w:val="center"/>
              <w:rPr>
                <w:szCs w:val="21"/>
              </w:rPr>
            </w:pPr>
          </w:p>
        </w:tc>
        <w:tc>
          <w:tcPr>
            <w:tcW w:w="2456" w:type="pct"/>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szCs w:val="21"/>
              </w:rPr>
            </w:pPr>
            <w:r>
              <w:rPr>
                <w:szCs w:val="21"/>
              </w:rPr>
              <w:t>钢丝交错</w:t>
            </w:r>
          </w:p>
        </w:tc>
        <w:tc>
          <w:tcPr>
            <w:tcW w:w="2047" w:type="pct"/>
            <w:tcBorders>
              <w:left w:val="single" w:color="auto" w:sz="4" w:space="0"/>
              <w:right w:val="single" w:color="auto" w:sz="4" w:space="0"/>
            </w:tcBorders>
            <w:vAlign w:val="center"/>
          </w:tcPr>
          <w:p>
            <w:pPr>
              <w:snapToGrid w:val="0"/>
              <w:spacing w:line="440" w:lineRule="exact"/>
              <w:jc w:val="center"/>
              <w:rPr>
                <w:szCs w:val="21"/>
              </w:rPr>
            </w:pPr>
            <w:r>
              <w:rPr>
                <w:szCs w:val="21"/>
              </w:rPr>
              <w:t xml:space="preserve">YB/T 5359—2020 </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napToGrid w:val="0"/>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GB/T 8903—2018 电梯用钢丝绳</w:t>
      </w:r>
    </w:p>
    <w:p>
      <w:pPr>
        <w:snapToGrid w:val="0"/>
        <w:spacing w:line="440" w:lineRule="exact"/>
        <w:ind w:firstLine="420" w:firstLineChars="200"/>
        <w:rPr>
          <w:szCs w:val="21"/>
        </w:rPr>
      </w:pPr>
      <w:r>
        <w:rPr>
          <w:szCs w:val="21"/>
        </w:rPr>
        <w:t>GB/T 8918—2006 重要用途钢丝绳</w:t>
      </w:r>
    </w:p>
    <w:p>
      <w:pPr>
        <w:snapToGrid w:val="0"/>
        <w:spacing w:line="440" w:lineRule="exact"/>
        <w:ind w:firstLine="420" w:firstLineChars="200"/>
        <w:rPr>
          <w:szCs w:val="21"/>
        </w:rPr>
      </w:pPr>
      <w:r>
        <w:rPr>
          <w:szCs w:val="21"/>
        </w:rPr>
        <w:t>GB/T 9944—2015 不锈钢丝绳</w:t>
      </w:r>
    </w:p>
    <w:p>
      <w:pPr>
        <w:snapToGrid w:val="0"/>
        <w:spacing w:line="440" w:lineRule="exact"/>
        <w:ind w:firstLine="420" w:firstLineChars="200"/>
        <w:rPr>
          <w:szCs w:val="21"/>
        </w:rPr>
      </w:pPr>
      <w:r>
        <w:rPr>
          <w:szCs w:val="21"/>
        </w:rPr>
        <w:t>GB/T 14451—2008 操纵用钢丝绳</w:t>
      </w:r>
    </w:p>
    <w:p>
      <w:pPr>
        <w:snapToGrid w:val="0"/>
        <w:spacing w:line="440" w:lineRule="exact"/>
        <w:ind w:firstLine="420" w:firstLineChars="200"/>
        <w:rPr>
          <w:szCs w:val="21"/>
        </w:rPr>
      </w:pPr>
      <w:r>
        <w:rPr>
          <w:szCs w:val="21"/>
        </w:rPr>
        <w:t>GB/T 20118—2017 钢丝绳通用技术条件</w:t>
      </w:r>
    </w:p>
    <w:p>
      <w:pPr>
        <w:snapToGrid w:val="0"/>
        <w:spacing w:line="440" w:lineRule="exact"/>
        <w:ind w:firstLine="420" w:firstLineChars="200"/>
        <w:rPr>
          <w:szCs w:val="21"/>
        </w:rPr>
      </w:pPr>
      <w:r>
        <w:rPr>
          <w:szCs w:val="21"/>
        </w:rPr>
        <w:t>YB/T 5359—2020 压实股钢丝绳</w:t>
      </w:r>
    </w:p>
    <w:p>
      <w:pPr>
        <w:snapToGrid w:val="0"/>
        <w:spacing w:line="440" w:lineRule="exact"/>
        <w:ind w:firstLine="420" w:firstLineChars="200"/>
        <w:rPr>
          <w:szCs w:val="21"/>
        </w:rPr>
      </w:pPr>
      <w:bookmarkStart w:id="0" w:name="_Hlk32567754"/>
      <w:r>
        <w:rPr>
          <w:szCs w:val="21"/>
        </w:rPr>
        <w:t>现行有效的企业标准、团体标准、地方标准及产品明示质量要求。</w:t>
      </w:r>
    </w:p>
    <w:bookmarkEnd w:id="0"/>
    <w:p>
      <w:pPr>
        <w:snapToGrid w:val="0"/>
        <w:spacing w:line="440" w:lineRule="exact"/>
        <w:rPr>
          <w:szCs w:val="21"/>
        </w:rPr>
      </w:pPr>
      <w:r>
        <w:rPr>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autoSpaceDE w:val="0"/>
        <w:autoSpaceDN w:val="0"/>
        <w:adjustRightInd w:val="0"/>
        <w:snapToGrid w:val="0"/>
        <w:spacing w:line="440" w:lineRule="exact"/>
        <w:ind w:firstLine="420" w:firstLineChars="200"/>
        <w:jc w:val="left"/>
        <w:rPr>
          <w:szCs w:val="21"/>
        </w:rPr>
      </w:pPr>
      <w:r>
        <w:rPr>
          <w:szCs w:val="21"/>
        </w:rPr>
        <w:t>若被检产品明示的质量要求高于本细则中检验项目依据的标准要求时，应按被检产品明示的质量要求判定。</w:t>
      </w:r>
    </w:p>
    <w:p>
      <w:pPr>
        <w:autoSpaceDE w:val="0"/>
        <w:autoSpaceDN w:val="0"/>
        <w:adjustRightInd w:val="0"/>
        <w:snapToGrid w:val="0"/>
        <w:spacing w:line="440" w:lineRule="exact"/>
        <w:ind w:firstLine="420" w:firstLineChars="200"/>
        <w:jc w:val="left"/>
        <w:rPr>
          <w:szCs w:val="21"/>
        </w:rPr>
      </w:pPr>
      <w:r>
        <w:rPr>
          <w:szCs w:val="21"/>
        </w:rPr>
        <w:t>若被检产品明示的质量要求低于本细则中检验项目依据的强制性标准要求时，应按照强制性标准要求判定。</w:t>
      </w:r>
    </w:p>
    <w:p>
      <w:pPr>
        <w:autoSpaceDE w:val="0"/>
        <w:autoSpaceDN w:val="0"/>
        <w:adjustRightInd w:val="0"/>
        <w:snapToGrid w:val="0"/>
        <w:spacing w:line="440" w:lineRule="exact"/>
        <w:ind w:firstLine="420" w:firstLineChars="200"/>
        <w:jc w:val="left"/>
        <w:rPr>
          <w:szCs w:val="21"/>
        </w:rPr>
      </w:pPr>
      <w:r>
        <w:rPr>
          <w:szCs w:val="21"/>
        </w:rPr>
        <w:t>若被检产品明示的质量要求低于或包含细则中检验项目依据的推荐性标准要求时，应以被检产品明示的质量要求判定。</w:t>
      </w:r>
    </w:p>
    <w:p>
      <w:pPr>
        <w:autoSpaceDE w:val="0"/>
        <w:autoSpaceDN w:val="0"/>
        <w:adjustRightInd w:val="0"/>
        <w:snapToGrid w:val="0"/>
        <w:spacing w:line="440" w:lineRule="exact"/>
        <w:ind w:firstLine="420" w:firstLineChars="200"/>
        <w:jc w:val="left"/>
        <w:rPr>
          <w:szCs w:val="21"/>
        </w:rPr>
      </w:pPr>
      <w:r>
        <w:rPr>
          <w:szCs w:val="21"/>
        </w:rPr>
        <w:t>若被检产品明示的质量要求缺少本细则中检验项目依据的强制性标准要求时，应按照强制性标准要求判定。</w:t>
      </w:r>
    </w:p>
    <w:p>
      <w:pPr>
        <w:autoSpaceDE w:val="0"/>
        <w:autoSpaceDN w:val="0"/>
        <w:adjustRightInd w:val="0"/>
        <w:snapToGrid w:val="0"/>
        <w:spacing w:line="440" w:lineRule="exact"/>
        <w:ind w:firstLine="420" w:firstLineChars="200"/>
        <w:jc w:val="left"/>
        <w:rPr>
          <w:szCs w:val="21"/>
        </w:rPr>
      </w:pPr>
      <w:r>
        <w:rPr>
          <w:szCs w:val="21"/>
        </w:rPr>
        <w:t>若被检产品明示的质量要求缺少本细则中检验项目依据的推荐性标准要求时，该项目不参与判定。</w:t>
      </w:r>
    </w:p>
    <w:p>
      <w:pPr>
        <w:autoSpaceDE w:val="0"/>
        <w:autoSpaceDN w:val="0"/>
        <w:adjustRightInd w:val="0"/>
        <w:snapToGrid w:val="0"/>
        <w:spacing w:line="440" w:lineRule="exact"/>
        <w:ind w:firstLine="420" w:firstLineChars="200"/>
        <w:jc w:val="left"/>
        <w:rPr>
          <w:szCs w:val="21"/>
        </w:rPr>
      </w:pPr>
    </w:p>
    <w:p>
      <w:pPr>
        <w:spacing w:line="440" w:lineRule="exact"/>
        <w:rPr>
          <w:rFonts w:eastAsia="黑体"/>
          <w:color w:val="000000"/>
          <w:szCs w:val="21"/>
        </w:rPr>
      </w:pPr>
      <w:r>
        <w:rPr>
          <w:rFonts w:eastAsia="黑体"/>
          <w:color w:val="000000"/>
          <w:szCs w:val="21"/>
        </w:rPr>
        <w:t>4 附则</w:t>
      </w:r>
    </w:p>
    <w:p>
      <w:pPr>
        <w:pStyle w:val="6"/>
        <w:widowControl/>
        <w:shd w:val="clear" w:color="auto" w:fill="FFFFFF"/>
        <w:spacing w:before="0" w:beforeAutospacing="0" w:after="0" w:afterAutospacing="0" w:line="440" w:lineRule="exact"/>
        <w:ind w:firstLine="420" w:firstLineChars="200"/>
        <w:jc w:val="both"/>
        <w:rPr>
          <w:rFonts w:ascii="Times New Roman" w:hAnsi="Times New Roman"/>
          <w:szCs w:val="21"/>
        </w:rPr>
      </w:pPr>
      <w:r>
        <w:rPr>
          <w:rFonts w:ascii="Times New Roman" w:hAnsi="Times New Roman"/>
          <w:color w:val="000000"/>
          <w:kern w:val="2"/>
          <w:sz w:val="21"/>
          <w:szCs w:val="21"/>
        </w:rPr>
        <w:t>本细则代替《市场监管总局关于发布童车等76种产品质量国家监督抽查实施细则的公告》（2022年第19号）中的《钢丝绳产品质量国家监督抽查实施细则》。</w:t>
      </w:r>
    </w:p>
    <w:p>
      <w:pPr>
        <w:spacing w:line="440" w:lineRule="exact"/>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2A1E3"/>
    <w:multiLevelType w:val="singleLevel"/>
    <w:tmpl w:val="8E12A1E3"/>
    <w:lvl w:ilvl="0" w:tentative="0">
      <w:start w:val="1"/>
      <w:numFmt w:val="decimal"/>
      <w:suff w:val="nothing"/>
      <w:lvlText w:val="%1"/>
      <w:lvlJc w:val="center"/>
      <w:pPr>
        <w:tabs>
          <w:tab w:val="left" w:pos="0"/>
        </w:tabs>
        <w:ind w:left="0" w:firstLine="0"/>
      </w:pPr>
      <w:rPr>
        <w:rFonts w:hint="default"/>
      </w:rPr>
    </w:lvl>
  </w:abstractNum>
  <w:abstractNum w:abstractNumId="1">
    <w:nsid w:val="DEA9B017"/>
    <w:multiLevelType w:val="singleLevel"/>
    <w:tmpl w:val="DEA9B017"/>
    <w:lvl w:ilvl="0" w:tentative="0">
      <w:start w:val="1"/>
      <w:numFmt w:val="decimal"/>
      <w:suff w:val="nothing"/>
      <w:lvlText w:val="%1"/>
      <w:lvlJc w:val="center"/>
      <w:pPr>
        <w:tabs>
          <w:tab w:val="left" w:pos="0"/>
        </w:tabs>
        <w:ind w:left="0" w:firstLine="0"/>
      </w:pPr>
      <w:rPr>
        <w:rFonts w:hint="default"/>
      </w:rPr>
    </w:lvl>
  </w:abstractNum>
  <w:abstractNum w:abstractNumId="2">
    <w:nsid w:val="F71F1FA6"/>
    <w:multiLevelType w:val="singleLevel"/>
    <w:tmpl w:val="F71F1FA6"/>
    <w:lvl w:ilvl="0" w:tentative="0">
      <w:start w:val="1"/>
      <w:numFmt w:val="decimal"/>
      <w:suff w:val="nothing"/>
      <w:lvlText w:val="%1"/>
      <w:lvlJc w:val="center"/>
      <w:pPr>
        <w:tabs>
          <w:tab w:val="left" w:pos="0"/>
        </w:tabs>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kMjQzMzkzODc1NGI2ZDk4ZDNhODFiZmRjYjcwM2EifQ=="/>
  </w:docVars>
  <w:rsids>
    <w:rsidRoot w:val="00172A27"/>
    <w:rsid w:val="000515FF"/>
    <w:rsid w:val="00051A44"/>
    <w:rsid w:val="00064C66"/>
    <w:rsid w:val="00070614"/>
    <w:rsid w:val="0007757A"/>
    <w:rsid w:val="0008099D"/>
    <w:rsid w:val="00081CBD"/>
    <w:rsid w:val="00081DCE"/>
    <w:rsid w:val="000949BA"/>
    <w:rsid w:val="000976DE"/>
    <w:rsid w:val="000A5F22"/>
    <w:rsid w:val="000A6D95"/>
    <w:rsid w:val="000A781F"/>
    <w:rsid w:val="000B5F1F"/>
    <w:rsid w:val="000D7B46"/>
    <w:rsid w:val="000E77EA"/>
    <w:rsid w:val="000F566F"/>
    <w:rsid w:val="0013409C"/>
    <w:rsid w:val="00140516"/>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02D1"/>
    <w:rsid w:val="001F403D"/>
    <w:rsid w:val="00225439"/>
    <w:rsid w:val="00226EFD"/>
    <w:rsid w:val="00247201"/>
    <w:rsid w:val="00253624"/>
    <w:rsid w:val="00253CC9"/>
    <w:rsid w:val="00256F67"/>
    <w:rsid w:val="0026627B"/>
    <w:rsid w:val="00287D18"/>
    <w:rsid w:val="00287F93"/>
    <w:rsid w:val="002D7F8A"/>
    <w:rsid w:val="002E0574"/>
    <w:rsid w:val="002E0D1D"/>
    <w:rsid w:val="002F363F"/>
    <w:rsid w:val="002F5609"/>
    <w:rsid w:val="002F5658"/>
    <w:rsid w:val="002F5914"/>
    <w:rsid w:val="00300C72"/>
    <w:rsid w:val="003203A3"/>
    <w:rsid w:val="00326F18"/>
    <w:rsid w:val="00332C63"/>
    <w:rsid w:val="003358F7"/>
    <w:rsid w:val="00392836"/>
    <w:rsid w:val="003A7C60"/>
    <w:rsid w:val="003B4F32"/>
    <w:rsid w:val="003C388C"/>
    <w:rsid w:val="003E61BF"/>
    <w:rsid w:val="004002A8"/>
    <w:rsid w:val="00406488"/>
    <w:rsid w:val="004110E1"/>
    <w:rsid w:val="00413924"/>
    <w:rsid w:val="004178E2"/>
    <w:rsid w:val="00420B96"/>
    <w:rsid w:val="00433AB6"/>
    <w:rsid w:val="00440BB4"/>
    <w:rsid w:val="00445E86"/>
    <w:rsid w:val="00452463"/>
    <w:rsid w:val="00474E04"/>
    <w:rsid w:val="00475C6D"/>
    <w:rsid w:val="004A6376"/>
    <w:rsid w:val="004C5CBC"/>
    <w:rsid w:val="004D0C5A"/>
    <w:rsid w:val="004D5BFB"/>
    <w:rsid w:val="004E0460"/>
    <w:rsid w:val="004E1396"/>
    <w:rsid w:val="004E7D3A"/>
    <w:rsid w:val="004F1495"/>
    <w:rsid w:val="005029C8"/>
    <w:rsid w:val="00532383"/>
    <w:rsid w:val="00532437"/>
    <w:rsid w:val="00532F89"/>
    <w:rsid w:val="0053555E"/>
    <w:rsid w:val="00552121"/>
    <w:rsid w:val="00556E60"/>
    <w:rsid w:val="00563EBC"/>
    <w:rsid w:val="00570ADE"/>
    <w:rsid w:val="00591906"/>
    <w:rsid w:val="0059732D"/>
    <w:rsid w:val="005B5A8F"/>
    <w:rsid w:val="005C37A2"/>
    <w:rsid w:val="005C4A05"/>
    <w:rsid w:val="005C6B58"/>
    <w:rsid w:val="005D4DFC"/>
    <w:rsid w:val="005E1645"/>
    <w:rsid w:val="005E1DAC"/>
    <w:rsid w:val="00610158"/>
    <w:rsid w:val="00617EEB"/>
    <w:rsid w:val="006276A2"/>
    <w:rsid w:val="0063117D"/>
    <w:rsid w:val="006326AA"/>
    <w:rsid w:val="00633CA6"/>
    <w:rsid w:val="00684E79"/>
    <w:rsid w:val="006A73D9"/>
    <w:rsid w:val="006C0978"/>
    <w:rsid w:val="006C1091"/>
    <w:rsid w:val="006E1171"/>
    <w:rsid w:val="006F0971"/>
    <w:rsid w:val="006F159D"/>
    <w:rsid w:val="006F5628"/>
    <w:rsid w:val="00702D2B"/>
    <w:rsid w:val="007137E0"/>
    <w:rsid w:val="0072334C"/>
    <w:rsid w:val="00745B7B"/>
    <w:rsid w:val="00760E9F"/>
    <w:rsid w:val="00774005"/>
    <w:rsid w:val="00780D49"/>
    <w:rsid w:val="007A029D"/>
    <w:rsid w:val="007B45E4"/>
    <w:rsid w:val="007B5D24"/>
    <w:rsid w:val="007D2246"/>
    <w:rsid w:val="007D7027"/>
    <w:rsid w:val="00827825"/>
    <w:rsid w:val="00842DE0"/>
    <w:rsid w:val="008442E6"/>
    <w:rsid w:val="00853AA0"/>
    <w:rsid w:val="00853B1C"/>
    <w:rsid w:val="0085789E"/>
    <w:rsid w:val="00863AC0"/>
    <w:rsid w:val="008676A3"/>
    <w:rsid w:val="00873B1E"/>
    <w:rsid w:val="00882CAC"/>
    <w:rsid w:val="00895BEA"/>
    <w:rsid w:val="008A3497"/>
    <w:rsid w:val="008C20FA"/>
    <w:rsid w:val="008D6FA1"/>
    <w:rsid w:val="009001E6"/>
    <w:rsid w:val="00917A54"/>
    <w:rsid w:val="009228FE"/>
    <w:rsid w:val="009312C6"/>
    <w:rsid w:val="00951066"/>
    <w:rsid w:val="0095769F"/>
    <w:rsid w:val="0096024D"/>
    <w:rsid w:val="00962D11"/>
    <w:rsid w:val="00966A36"/>
    <w:rsid w:val="00980080"/>
    <w:rsid w:val="0098353F"/>
    <w:rsid w:val="00983D08"/>
    <w:rsid w:val="00995125"/>
    <w:rsid w:val="009955AE"/>
    <w:rsid w:val="009A44FB"/>
    <w:rsid w:val="009B19EA"/>
    <w:rsid w:val="009B549E"/>
    <w:rsid w:val="009D4137"/>
    <w:rsid w:val="009E7BBA"/>
    <w:rsid w:val="009F0B23"/>
    <w:rsid w:val="009F32E1"/>
    <w:rsid w:val="009F5319"/>
    <w:rsid w:val="00A01CA1"/>
    <w:rsid w:val="00A11432"/>
    <w:rsid w:val="00A16D36"/>
    <w:rsid w:val="00A25C6F"/>
    <w:rsid w:val="00A30F2D"/>
    <w:rsid w:val="00A335C7"/>
    <w:rsid w:val="00A37AD3"/>
    <w:rsid w:val="00A43553"/>
    <w:rsid w:val="00A4441E"/>
    <w:rsid w:val="00A66193"/>
    <w:rsid w:val="00A872A1"/>
    <w:rsid w:val="00AB5908"/>
    <w:rsid w:val="00AB6B07"/>
    <w:rsid w:val="00AC383B"/>
    <w:rsid w:val="00AF1773"/>
    <w:rsid w:val="00B02932"/>
    <w:rsid w:val="00B16556"/>
    <w:rsid w:val="00B35B98"/>
    <w:rsid w:val="00B362C0"/>
    <w:rsid w:val="00B43B4F"/>
    <w:rsid w:val="00B65210"/>
    <w:rsid w:val="00B661C1"/>
    <w:rsid w:val="00B731FB"/>
    <w:rsid w:val="00B801B2"/>
    <w:rsid w:val="00BA7BA7"/>
    <w:rsid w:val="00BB1B03"/>
    <w:rsid w:val="00BC4FA6"/>
    <w:rsid w:val="00BD14CB"/>
    <w:rsid w:val="00BF2B8C"/>
    <w:rsid w:val="00C252DA"/>
    <w:rsid w:val="00C25728"/>
    <w:rsid w:val="00C26074"/>
    <w:rsid w:val="00C3268B"/>
    <w:rsid w:val="00C36542"/>
    <w:rsid w:val="00C43B29"/>
    <w:rsid w:val="00C445D3"/>
    <w:rsid w:val="00C4556C"/>
    <w:rsid w:val="00C63130"/>
    <w:rsid w:val="00C660AE"/>
    <w:rsid w:val="00C83B0A"/>
    <w:rsid w:val="00CB17FD"/>
    <w:rsid w:val="00CC69E4"/>
    <w:rsid w:val="00CE1E0C"/>
    <w:rsid w:val="00CE277E"/>
    <w:rsid w:val="00CF0E09"/>
    <w:rsid w:val="00CF2810"/>
    <w:rsid w:val="00D219DE"/>
    <w:rsid w:val="00D21C7D"/>
    <w:rsid w:val="00D27020"/>
    <w:rsid w:val="00D35A3F"/>
    <w:rsid w:val="00D35B0F"/>
    <w:rsid w:val="00D44273"/>
    <w:rsid w:val="00D56867"/>
    <w:rsid w:val="00D73F28"/>
    <w:rsid w:val="00D7768B"/>
    <w:rsid w:val="00D81051"/>
    <w:rsid w:val="00DB7C57"/>
    <w:rsid w:val="00DD363B"/>
    <w:rsid w:val="00DD43A8"/>
    <w:rsid w:val="00E02A7F"/>
    <w:rsid w:val="00E057AE"/>
    <w:rsid w:val="00E0777D"/>
    <w:rsid w:val="00E07880"/>
    <w:rsid w:val="00E1688B"/>
    <w:rsid w:val="00E426BC"/>
    <w:rsid w:val="00E63F0C"/>
    <w:rsid w:val="00E734CF"/>
    <w:rsid w:val="00E82621"/>
    <w:rsid w:val="00E87FAC"/>
    <w:rsid w:val="00EA634B"/>
    <w:rsid w:val="00EA7B42"/>
    <w:rsid w:val="00EB0128"/>
    <w:rsid w:val="00EB0855"/>
    <w:rsid w:val="00ED6A5E"/>
    <w:rsid w:val="00EE12EE"/>
    <w:rsid w:val="00EF0881"/>
    <w:rsid w:val="00EF2395"/>
    <w:rsid w:val="00F0081A"/>
    <w:rsid w:val="00F13EDF"/>
    <w:rsid w:val="00F14804"/>
    <w:rsid w:val="00F16684"/>
    <w:rsid w:val="00F23B23"/>
    <w:rsid w:val="00F25736"/>
    <w:rsid w:val="00F42B8E"/>
    <w:rsid w:val="00F625CC"/>
    <w:rsid w:val="00F638B9"/>
    <w:rsid w:val="00F6789F"/>
    <w:rsid w:val="00F71902"/>
    <w:rsid w:val="00F734BC"/>
    <w:rsid w:val="00F75368"/>
    <w:rsid w:val="00F77C9A"/>
    <w:rsid w:val="00F9194C"/>
    <w:rsid w:val="00FB576C"/>
    <w:rsid w:val="00FD0C52"/>
    <w:rsid w:val="00FD23EF"/>
    <w:rsid w:val="00FD2AA6"/>
    <w:rsid w:val="00FE2B3A"/>
    <w:rsid w:val="00FE4400"/>
    <w:rsid w:val="00FE7E8A"/>
    <w:rsid w:val="021F4B7D"/>
    <w:rsid w:val="02C57AAC"/>
    <w:rsid w:val="03D4217E"/>
    <w:rsid w:val="03E16723"/>
    <w:rsid w:val="0598112A"/>
    <w:rsid w:val="061F2463"/>
    <w:rsid w:val="06321FC9"/>
    <w:rsid w:val="076D159F"/>
    <w:rsid w:val="093F1D3F"/>
    <w:rsid w:val="093F7F3A"/>
    <w:rsid w:val="094B09DE"/>
    <w:rsid w:val="09CA4820"/>
    <w:rsid w:val="09EE3DA5"/>
    <w:rsid w:val="0CF261EC"/>
    <w:rsid w:val="0D164945"/>
    <w:rsid w:val="0D3E1957"/>
    <w:rsid w:val="101C2E6C"/>
    <w:rsid w:val="10DF3AC6"/>
    <w:rsid w:val="1591179D"/>
    <w:rsid w:val="166E7EB1"/>
    <w:rsid w:val="167D7355"/>
    <w:rsid w:val="17790E67"/>
    <w:rsid w:val="17840BF8"/>
    <w:rsid w:val="18AE7C99"/>
    <w:rsid w:val="18ED431E"/>
    <w:rsid w:val="19B61F3D"/>
    <w:rsid w:val="19FB6F0E"/>
    <w:rsid w:val="1AAF471B"/>
    <w:rsid w:val="1B161688"/>
    <w:rsid w:val="1B29286C"/>
    <w:rsid w:val="1CCC0279"/>
    <w:rsid w:val="1EFA0155"/>
    <w:rsid w:val="1F263478"/>
    <w:rsid w:val="1FAD2E67"/>
    <w:rsid w:val="1FD10569"/>
    <w:rsid w:val="1FD46237"/>
    <w:rsid w:val="1FFC12EA"/>
    <w:rsid w:val="21434DC5"/>
    <w:rsid w:val="22642D77"/>
    <w:rsid w:val="22D55D47"/>
    <w:rsid w:val="22F325FF"/>
    <w:rsid w:val="234C289F"/>
    <w:rsid w:val="23D06B49"/>
    <w:rsid w:val="240F6E02"/>
    <w:rsid w:val="25284504"/>
    <w:rsid w:val="25B6539E"/>
    <w:rsid w:val="26450A00"/>
    <w:rsid w:val="27991D17"/>
    <w:rsid w:val="29895CC5"/>
    <w:rsid w:val="2BCB1070"/>
    <w:rsid w:val="2BE50ACC"/>
    <w:rsid w:val="2C642E4F"/>
    <w:rsid w:val="2DB72CF5"/>
    <w:rsid w:val="2E4C0996"/>
    <w:rsid w:val="2EAA2A2C"/>
    <w:rsid w:val="2F212FBC"/>
    <w:rsid w:val="2F6918B3"/>
    <w:rsid w:val="2FC35981"/>
    <w:rsid w:val="30D564DF"/>
    <w:rsid w:val="322C339F"/>
    <w:rsid w:val="32E05C26"/>
    <w:rsid w:val="3ABE1B66"/>
    <w:rsid w:val="3ACE2ECE"/>
    <w:rsid w:val="3B6C5DEA"/>
    <w:rsid w:val="3BBC3D07"/>
    <w:rsid w:val="3D045DF9"/>
    <w:rsid w:val="3D6826C0"/>
    <w:rsid w:val="3DD1593D"/>
    <w:rsid w:val="3F3915B6"/>
    <w:rsid w:val="3F900920"/>
    <w:rsid w:val="3FC71180"/>
    <w:rsid w:val="405B6B92"/>
    <w:rsid w:val="40F52682"/>
    <w:rsid w:val="42E32467"/>
    <w:rsid w:val="43AF64F0"/>
    <w:rsid w:val="43F6324B"/>
    <w:rsid w:val="46366A55"/>
    <w:rsid w:val="464D121A"/>
    <w:rsid w:val="46E75105"/>
    <w:rsid w:val="47524FC4"/>
    <w:rsid w:val="485276B7"/>
    <w:rsid w:val="485412AB"/>
    <w:rsid w:val="48F43AEA"/>
    <w:rsid w:val="4A8E4CD1"/>
    <w:rsid w:val="4C2C0FEF"/>
    <w:rsid w:val="4CE4545C"/>
    <w:rsid w:val="4D6765C3"/>
    <w:rsid w:val="4DBB0EBD"/>
    <w:rsid w:val="505E3B9F"/>
    <w:rsid w:val="51AD28F5"/>
    <w:rsid w:val="51FB3BAB"/>
    <w:rsid w:val="529C2335"/>
    <w:rsid w:val="532D4830"/>
    <w:rsid w:val="534864B6"/>
    <w:rsid w:val="539D4E42"/>
    <w:rsid w:val="53F6109D"/>
    <w:rsid w:val="5541237F"/>
    <w:rsid w:val="56753F50"/>
    <w:rsid w:val="56A513F6"/>
    <w:rsid w:val="57FE3E75"/>
    <w:rsid w:val="58205680"/>
    <w:rsid w:val="58337DA2"/>
    <w:rsid w:val="5A581304"/>
    <w:rsid w:val="5B09168A"/>
    <w:rsid w:val="5C2C413D"/>
    <w:rsid w:val="5E477C71"/>
    <w:rsid w:val="603574D7"/>
    <w:rsid w:val="604F68AB"/>
    <w:rsid w:val="60B54A74"/>
    <w:rsid w:val="61BC1924"/>
    <w:rsid w:val="62B5104D"/>
    <w:rsid w:val="62B51AEF"/>
    <w:rsid w:val="65054096"/>
    <w:rsid w:val="659B2671"/>
    <w:rsid w:val="65D702A8"/>
    <w:rsid w:val="65FE2E4E"/>
    <w:rsid w:val="66EA3BA7"/>
    <w:rsid w:val="681C2384"/>
    <w:rsid w:val="68A57937"/>
    <w:rsid w:val="69C60488"/>
    <w:rsid w:val="6B2D2F9F"/>
    <w:rsid w:val="6B8517E0"/>
    <w:rsid w:val="6C0A4CD0"/>
    <w:rsid w:val="6CBA6490"/>
    <w:rsid w:val="6CFE0FFC"/>
    <w:rsid w:val="6D99175C"/>
    <w:rsid w:val="71EE0428"/>
    <w:rsid w:val="72E446BE"/>
    <w:rsid w:val="74122324"/>
    <w:rsid w:val="74306FC0"/>
    <w:rsid w:val="749B4984"/>
    <w:rsid w:val="76383BC4"/>
    <w:rsid w:val="771F5C32"/>
    <w:rsid w:val="79925A53"/>
    <w:rsid w:val="79C2046E"/>
    <w:rsid w:val="7AA27D34"/>
    <w:rsid w:val="7D3A01A3"/>
    <w:rsid w:val="7D4C7E4F"/>
    <w:rsid w:val="7E462A4D"/>
    <w:rsid w:val="7E4950DA"/>
    <w:rsid w:val="7FCE1A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100" w:beforeAutospacing="1" w:after="100" w:afterAutospacing="1"/>
      <w:jc w:val="left"/>
    </w:pPr>
    <w:rPr>
      <w:rFonts w:ascii="Calibri" w:hAnsi="Calibri"/>
      <w:kern w:val="0"/>
      <w:sz w:val="24"/>
      <w:szCs w:val="22"/>
    </w:rPr>
  </w:style>
  <w:style w:type="paragraph" w:styleId="7">
    <w:name w:val="annotation subject"/>
    <w:basedOn w:val="2"/>
    <w:next w:val="2"/>
    <w:link w:val="18"/>
    <w:semiHidden/>
    <w:unhideWhenUsed/>
    <w:qFormat/>
    <w:uiPriority w:val="99"/>
    <w:rPr>
      <w:b/>
      <w:bCs/>
    </w:rPr>
  </w:style>
  <w:style w:type="character" w:styleId="10">
    <w:name w:val="Strong"/>
    <w:basedOn w:val="9"/>
    <w:qFormat/>
    <w:uiPriority w:val="22"/>
    <w:rPr>
      <w:b/>
    </w:rPr>
  </w:style>
  <w:style w:type="character" w:styleId="11">
    <w:name w:val="page number"/>
    <w:basedOn w:val="9"/>
    <w:qFormat/>
    <w:uiPriority w:val="0"/>
  </w:style>
  <w:style w:type="character" w:styleId="12">
    <w:name w:val="annotation reference"/>
    <w:semiHidden/>
    <w:unhideWhenUsed/>
    <w:qFormat/>
    <w:uiPriority w:val="99"/>
    <w:rPr>
      <w:sz w:val="21"/>
      <w:szCs w:val="21"/>
    </w:rPr>
  </w:style>
  <w:style w:type="character" w:customStyle="1" w:styleId="13">
    <w:name w:val="页脚 字符"/>
    <w:link w:val="4"/>
    <w:qFormat/>
    <w:uiPriority w:val="99"/>
    <w:rPr>
      <w:kern w:val="2"/>
      <w:sz w:val="18"/>
      <w:szCs w:val="18"/>
    </w:rPr>
  </w:style>
  <w:style w:type="character" w:customStyle="1" w:styleId="14">
    <w:name w:val="批注框文本 字符"/>
    <w:link w:val="3"/>
    <w:semiHidden/>
    <w:qFormat/>
    <w:uiPriority w:val="99"/>
    <w:rPr>
      <w:kern w:val="2"/>
      <w:sz w:val="18"/>
      <w:szCs w:val="18"/>
    </w:rPr>
  </w:style>
  <w:style w:type="character" w:customStyle="1" w:styleId="15">
    <w:name w:val="页眉 字符"/>
    <w:link w:val="5"/>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character" w:customStyle="1" w:styleId="17">
    <w:name w:val="批注文字 字符"/>
    <w:link w:val="2"/>
    <w:semiHidden/>
    <w:qFormat/>
    <w:uiPriority w:val="99"/>
    <w:rPr>
      <w:kern w:val="2"/>
      <w:sz w:val="21"/>
      <w:szCs w:val="24"/>
    </w:rPr>
  </w:style>
  <w:style w:type="character" w:customStyle="1" w:styleId="18">
    <w:name w:val="批注主题 字符"/>
    <w:link w:val="7"/>
    <w:semiHidden/>
    <w:qFormat/>
    <w:uiPriority w:val="99"/>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5</Pages>
  <Words>381</Words>
  <Characters>2174</Characters>
  <Lines>18</Lines>
  <Paragraphs>5</Paragraphs>
  <TotalTime>0</TotalTime>
  <ScaleCrop>false</ScaleCrop>
  <LinksUpToDate>false</LinksUpToDate>
  <CharactersWithSpaces>2550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2023-03-06T02:14:00Z</dcterms:created>
  <dc:creator>Legend User</dc:creator>
  <cp:lastModifiedBy>DELL</cp:lastModifiedBy>
  <cp:lastPrinted>2022-05-26T07:42:00Z</cp:lastPrinted>
  <dcterms:modified xsi:type="dcterms:W3CDTF">2023-03-06T08:32:08Z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77740B4AD88D4457BE1EAEE95DCCD59C</vt:lpwstr>
  </property>
</Properties>
</file>